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pacing w:val="-12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b/>
          <w:bCs/>
          <w:spacing w:val="-12"/>
          <w:sz w:val="44"/>
          <w:szCs w:val="44"/>
        </w:rPr>
        <w:t>广东省人民医院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eastAsia="zh-CN"/>
        </w:rPr>
        <w:t>桶装饮用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</w:rPr>
        <w:t>天然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val="en-US" w:eastAsia="zh-CN"/>
        </w:rPr>
        <w:t>山（矿）泉水</w:t>
      </w:r>
    </w:p>
    <w:p>
      <w:pPr>
        <w:jc w:val="center"/>
        <w:rPr>
          <w:rFonts w:hint="default" w:ascii="宋体" w:hAnsi="宋体" w:eastAsia="宋体" w:cs="宋体"/>
          <w:b/>
          <w:bCs/>
          <w:spacing w:val="-1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val="en-US" w:eastAsia="zh-CN"/>
        </w:rPr>
        <w:t>供应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</w:rPr>
        <w:t>服务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val="en-US" w:eastAsia="zh-CN"/>
        </w:rPr>
        <w:t>采购</w:t>
      </w:r>
      <w:r>
        <w:rPr>
          <w:rFonts w:ascii="宋体" w:hAnsi="宋体" w:eastAsia="宋体" w:cs="宋体"/>
          <w:b/>
          <w:bCs/>
          <w:spacing w:val="-12"/>
          <w:sz w:val="44"/>
          <w:szCs w:val="44"/>
        </w:rPr>
        <w:t>合同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-12"/>
          <w:sz w:val="44"/>
          <w:szCs w:val="44"/>
          <w:lang w:val="en-US" w:eastAsia="zh-CN"/>
        </w:rPr>
        <w:t>模版）</w:t>
      </w:r>
    </w:p>
    <w:p>
      <w:pPr>
        <w:spacing w:line="240" w:lineRule="auto"/>
        <w:rPr>
          <w:rFonts w:ascii="宋体" w:hAnsi="宋体" w:eastAsia="宋体" w:cs="宋体"/>
          <w:b/>
          <w:bCs/>
          <w:spacing w:val="-12"/>
          <w:sz w:val="28"/>
          <w:szCs w:val="28"/>
        </w:rPr>
      </w:pPr>
    </w:p>
    <w:p>
      <w:pPr>
        <w:bidi w:val="0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甲方（</w:t>
      </w:r>
      <w:r>
        <w:rPr>
          <w:sz w:val="28"/>
          <w:szCs w:val="28"/>
        </w:rPr>
        <w:t>甲方）：</w:t>
      </w:r>
      <w:r>
        <w:rPr>
          <w:sz w:val="28"/>
          <w:szCs w:val="28"/>
          <w:u w:val="single"/>
        </w:rPr>
        <w:t>广东省人民医院</w:t>
      </w:r>
    </w:p>
    <w:p>
      <w:pPr>
        <w:bidi w:val="0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乙方</w:t>
      </w:r>
      <w:r>
        <w:rPr>
          <w:sz w:val="28"/>
          <w:szCs w:val="28"/>
        </w:rPr>
        <w:t>（乙方）：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>公司</w:t>
      </w:r>
    </w:p>
    <w:p>
      <w:pPr>
        <w:bidi w:val="0"/>
        <w:spacing w:line="240" w:lineRule="auto"/>
        <w:rPr>
          <w:color w:val="auto"/>
          <w:sz w:val="28"/>
          <w:szCs w:val="28"/>
        </w:rPr>
      </w:pPr>
    </w:p>
    <w:p>
      <w:pPr>
        <w:bidi w:val="0"/>
        <w:spacing w:line="24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依照《中华人民共和国民法典》及其他有关法律法规，遵循平等自愿公平和诚实信用的原 则，双方就本饮水设备租赁、安装有关事项协商达成一致意见，签订本合同书。</w:t>
      </w:r>
    </w:p>
    <w:p>
      <w:pPr>
        <w:bidi w:val="0"/>
        <w:spacing w:line="240" w:lineRule="auto"/>
        <w:rPr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名称及地点</w:t>
      </w:r>
    </w:p>
    <w:p>
      <w:pPr>
        <w:bidi w:val="0"/>
        <w:spacing w:line="240" w:lineRule="auto"/>
        <w:ind w:firstLine="560" w:firstLineChars="200"/>
        <w:rPr>
          <w:strike w:val="0"/>
          <w:dstrike w:val="0"/>
          <w:color w:val="auto"/>
          <w:sz w:val="28"/>
          <w:szCs w:val="28"/>
          <w:highlight w:val="none"/>
          <w:u w:val="single"/>
        </w:rPr>
      </w:pPr>
      <w:r>
        <w:rPr>
          <w:rFonts w:hint="eastAsia"/>
          <w:strike w:val="0"/>
          <w:dstrike w:val="0"/>
          <w:color w:val="auto"/>
          <w:sz w:val="28"/>
          <w:szCs w:val="28"/>
          <w:highlight w:val="none"/>
          <w:u w:val="none"/>
          <w:lang w:val="en-US" w:eastAsia="zh-CN"/>
        </w:rPr>
        <w:t>合同</w:t>
      </w:r>
      <w:r>
        <w:rPr>
          <w:strike w:val="0"/>
          <w:dstrike w:val="0"/>
          <w:color w:val="auto"/>
          <w:sz w:val="28"/>
          <w:szCs w:val="28"/>
          <w:highlight w:val="none"/>
          <w:u w:val="none"/>
        </w:rPr>
        <w:t>名称</w:t>
      </w:r>
      <w:r>
        <w:rPr>
          <w:rFonts w:hint="eastAsia"/>
          <w:strike w:val="0"/>
          <w:dstrike w:val="0"/>
          <w:color w:val="auto"/>
          <w:sz w:val="28"/>
          <w:szCs w:val="28"/>
          <w:highlight w:val="none"/>
          <w:u w:val="none"/>
          <w:lang w:eastAsia="zh-CN"/>
        </w:rPr>
        <w:t>：</w:t>
      </w:r>
      <w:r>
        <w:rPr>
          <w:strike w:val="0"/>
          <w:dstrike w:val="0"/>
          <w:color w:val="auto"/>
          <w:sz w:val="28"/>
          <w:szCs w:val="28"/>
          <w:highlight w:val="none"/>
          <w:u w:val="single"/>
        </w:rPr>
        <w:t>医院</w:t>
      </w:r>
      <w:r>
        <w:rPr>
          <w:rFonts w:hint="eastAsia"/>
          <w:strike w:val="0"/>
          <w:dstrike w:val="0"/>
          <w:color w:val="auto"/>
          <w:sz w:val="28"/>
          <w:szCs w:val="28"/>
          <w:highlight w:val="none"/>
          <w:u w:val="single"/>
          <w:lang w:val="en-US" w:eastAsia="zh-CN"/>
        </w:rPr>
        <w:t>桶装饮用山（矿）泉水供应服务</w:t>
      </w:r>
      <w:r>
        <w:rPr>
          <w:strike w:val="0"/>
          <w:dstrike w:val="0"/>
          <w:color w:val="auto"/>
          <w:sz w:val="28"/>
          <w:szCs w:val="28"/>
          <w:highlight w:val="none"/>
          <w:u w:val="single"/>
        </w:rPr>
        <w:t>采购</w:t>
      </w:r>
    </w:p>
    <w:p>
      <w:pPr>
        <w:bidi w:val="0"/>
        <w:spacing w:line="240" w:lineRule="auto"/>
        <w:ind w:firstLine="560" w:firstLineChars="200"/>
        <w:rPr>
          <w:color w:val="auto"/>
          <w:sz w:val="28"/>
          <w:szCs w:val="28"/>
          <w:highlight w:val="yellow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color w:val="auto"/>
          <w:sz w:val="28"/>
          <w:szCs w:val="28"/>
          <w:highlight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广东省人民医院院区内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（包含了东川路院本部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惠福分院、平洲分院、合群门诊、海印100、广湾18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商务港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白云路34号、口腔中心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东川一街10号越秀大院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等场地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及租赁物业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）人员饮用水。</w:t>
      </w:r>
    </w:p>
    <w:p>
      <w:pPr>
        <w:widowControl/>
        <w:spacing w:after="5" w:line="240" w:lineRule="auto"/>
        <w:jc w:val="left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b/>
          <w:bCs/>
          <w:color w:val="auto"/>
          <w:sz w:val="28"/>
          <w:szCs w:val="28"/>
        </w:rPr>
        <w:t>合同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内容及服务</w:t>
      </w:r>
    </w:p>
    <w:p>
      <w:pPr>
        <w:widowControl/>
        <w:spacing w:after="5" w:line="240" w:lineRule="auto"/>
        <w:ind w:firstLine="560" w:firstLineChars="200"/>
        <w:jc w:val="left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1、合同内容</w:t>
      </w:r>
    </w:p>
    <w:tbl>
      <w:tblPr>
        <w:tblStyle w:val="6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1223"/>
        <w:gridCol w:w="1327"/>
        <w:gridCol w:w="1650"/>
        <w:gridCol w:w="2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0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val="en-US" w:eastAsia="zh-CN"/>
              </w:rPr>
              <w:t>供货产品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</w:rPr>
              <w:t>名称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val="en-US" w:eastAsia="zh-CN"/>
              </w:rPr>
              <w:t>年数量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</w:rPr>
              <w:t>产地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</w:rPr>
              <w:t>品牌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lang w:val="en-US" w:eastAsia="zh-CN"/>
              </w:rPr>
              <w:t>桶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</w:rPr>
              <w:t>报价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（元/桶）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3099" w:type="dxa"/>
            <w:noWrap w:val="0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桶装饮用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天然山（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矿）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泉水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18.9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L/桶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15万桶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79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firstLine="422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Cs w:val="22"/>
          <w:lang w:val="en-US" w:eastAsia="zh-CN"/>
        </w:rPr>
        <w:t>注</w:t>
      </w:r>
      <w:r>
        <w:rPr>
          <w:rFonts w:hint="eastAsia" w:ascii="宋体" w:hAnsi="宋体" w:cs="宋体"/>
          <w:b/>
          <w:szCs w:val="22"/>
          <w:lang w:eastAsia="zh-CN"/>
        </w:rPr>
        <w:t>：</w:t>
      </w:r>
      <w:r>
        <w:rPr>
          <w:rFonts w:hint="eastAsia" w:ascii="宋体" w:hAnsi="宋体" w:cs="宋体"/>
          <w:b w:val="0"/>
          <w:bCs/>
          <w:szCs w:val="22"/>
          <w:lang w:eastAsia="zh-CN"/>
        </w:rPr>
        <w:t>（</w:t>
      </w:r>
      <w:r>
        <w:rPr>
          <w:rFonts w:hint="eastAsia" w:ascii="宋体" w:hAnsi="宋体" w:cs="宋体"/>
          <w:b w:val="0"/>
          <w:bCs/>
          <w:szCs w:val="22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szCs w:val="22"/>
          <w:lang w:eastAsia="zh-CN"/>
        </w:rPr>
        <w:t>）</w:t>
      </w:r>
      <w:r>
        <w:rPr>
          <w:rFonts w:hint="eastAsia" w:ascii="宋体" w:hAnsi="宋体" w:cs="宋体"/>
          <w:szCs w:val="22"/>
        </w:rPr>
        <w:t>桶装水产品说明：</w:t>
      </w:r>
      <w:r>
        <w:rPr>
          <w:rFonts w:hint="eastAsia" w:ascii="宋体" w:hAnsi="宋体" w:eastAsia="宋体" w:cs="宋体"/>
          <w:b/>
          <w:bCs/>
          <w:color w:val="auto"/>
          <w:szCs w:val="22"/>
        </w:rPr>
        <w:t>产品特征性</w:t>
      </w:r>
      <w:r>
        <w:rPr>
          <w:rFonts w:hint="eastAsia" w:ascii="宋体" w:hAnsi="宋体" w:cs="宋体"/>
          <w:b/>
          <w:bCs/>
          <w:color w:val="auto"/>
          <w:szCs w:val="22"/>
        </w:rPr>
        <w:t>指标必须包含偏硅酸（H2SiO3）含量指标</w:t>
      </w:r>
      <w:r>
        <w:rPr>
          <w:rFonts w:hint="eastAsia" w:ascii="宋体" w:hAnsi="宋体" w:cs="宋体"/>
          <w:color w:val="auto"/>
          <w:szCs w:val="22"/>
        </w:rPr>
        <w:t>。</w:t>
      </w:r>
      <w:r>
        <w:rPr>
          <w:rFonts w:ascii="宋体" w:hAnsi="宋体" w:eastAsia="宋体" w:cs="宋体"/>
          <w:sz w:val="21"/>
          <w:szCs w:val="21"/>
        </w:rPr>
        <w:t>符合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</w:rPr>
        <w:t>广东省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食品安全地方标准-</w:t>
      </w:r>
      <w:r>
        <w:rPr>
          <w:rFonts w:ascii="宋体" w:hAnsi="宋体" w:eastAsia="宋体" w:cs="宋体"/>
          <w:sz w:val="21"/>
          <w:szCs w:val="21"/>
        </w:rPr>
        <w:t>饮用天然山泉水（DBS44/001-2011）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或中华人民共和国国家标准-食品安全国家标准饮用</w:t>
      </w:r>
      <w:r>
        <w:rPr>
          <w:rFonts w:ascii="宋体" w:hAnsi="宋体" w:eastAsia="宋体" w:cs="宋体"/>
          <w:sz w:val="21"/>
          <w:szCs w:val="21"/>
        </w:rPr>
        <w:t>天然矿泉水（GB8537-20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z w:val="21"/>
          <w:szCs w:val="21"/>
        </w:rPr>
        <w:t>8）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</w:p>
    <w:p>
      <w:pPr>
        <w:numPr>
          <w:ilvl w:val="0"/>
          <w:numId w:val="0"/>
        </w:numPr>
        <w:ind w:firstLine="630" w:firstLineChars="300"/>
        <w:jc w:val="left"/>
        <w:rPr>
          <w:rFonts w:hint="eastAsia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Cs w:val="22"/>
          <w:lang w:val="en-US" w:eastAsia="zh-CN"/>
        </w:rPr>
        <w:t>（2）</w:t>
      </w:r>
      <w:r>
        <w:rPr>
          <w:rFonts w:hint="eastAsia" w:eastAsia="宋体" w:cs="Times New Roman"/>
          <w:sz w:val="21"/>
          <w:szCs w:val="21"/>
          <w:lang w:val="en-US" w:eastAsia="zh-CN"/>
        </w:rPr>
        <w:t>以上报价已含税收、车辆使用、运输费、清洗费、加班费、保险费等一切费用；</w:t>
      </w:r>
    </w:p>
    <w:p>
      <w:pPr>
        <w:tabs>
          <w:tab w:val="left" w:pos="3060"/>
        </w:tabs>
        <w:spacing w:line="240" w:lineRule="auto"/>
        <w:ind w:firstLine="840" w:firstLineChars="3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2、合同设备维护，包括及不限于服务期间提供桶装水机免费的定期消毒、维修、换机或新增等。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合同期限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合同期限：【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两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】年，自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>2024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日至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2026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日。合同结算总金额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小于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或1年期任一条件达到，合同终止。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特别说明：如本协议已超期限且甲方未确定新的委托单位情况下，乙方应按本合同的有关规定，为甲方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桶装饮用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天然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山（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泉水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供应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服务，在此期间的有关费用及服务承诺仍按本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执行。</w:t>
      </w:r>
    </w:p>
    <w:p>
      <w:pPr>
        <w:tabs>
          <w:tab w:val="left" w:pos="3060"/>
        </w:tabs>
        <w:spacing w:line="24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四、合同费用及支付方式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（一）合同费用：两年期合同总价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元（大写：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元整），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规格：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18.9升/桶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向甲方供应桶装饮用天然山（矿）泉水符合广东省食品安全地方标准-饮用天然山泉水（DBS44/001-2011）或中华人民共和国国家标准-食品安全国家标准饮用天然矿泉水（GB8537-2018），若国家颁发了最新标准，则立即参照最新标准执行，并按约定每季度向甲方提供第三方水质检验报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（二）支付方式：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按月度进行结算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，乙方应按甲方的要求、规范,做好供货的月度统计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表，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及时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提交给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甲方办理结算、付款等申报工作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办理付款程序如下：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1、每月结算一次，以上个月交货数量×单价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进行上个月货款结算。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2、由甲方组成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桶装水供应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服务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监管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部门，每月对服务质量进行考评，医院根据公司当月服务质量考评结果进行扣罚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金额直接在结算额中扣减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详见附件《桶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装水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服务质量考评表》）。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3、乙方应按甲方的要求,做好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桶装水供应服务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月度统计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数据确认工作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作为附件资料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及时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提交给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甲方办理结算、付款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甲方收到有效等额发票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和资料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后，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一般情况下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在30个工作日以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转账方式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货款给乙方。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结算附件资料包括及不限于：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乙方开具的正式发票；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需向甲方提供最近3个月内的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市级或以上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第三方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检测机构出具的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产品质量合格检验报告及生产商每批次自检报告，防止劣质桶装水进入院区； 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结算清单及科室确认（签名）联单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（含Excl数据及PDF版）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tabs>
          <w:tab w:val="left" w:pos="3060"/>
        </w:tabs>
        <w:spacing w:line="24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五、权利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与义务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一）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权利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与义务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：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按合同的约定拥有设备使用权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；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按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val="en-US" w:eastAsia="zh-CN"/>
        </w:rPr>
        <w:t>双方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约定的范围内合理使用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饮水机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，如饮水机设备遭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丢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或发生人为损坏，甲方负责维修、或聘请乙方维修费用由甲方支付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；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提供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院本部、东病区、惠福分院、平洲分院、合群门诊等相应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的场地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放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桶装水和饮水机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；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、甲方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不能自行装拆（由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特许装拆的部份除外）维修。因不正常使用或承租方请非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技术员维修，导致饮水设备损坏，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要求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赔偿损失；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根据合同及时支付款项。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二）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权利与义务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：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为一家依法设立并合法存续的企业，有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签署以及履行本合同的资质、资格，拥有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自有桶装水生产基地（或生产厂）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并承担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供应服务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的风险负担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；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依合同向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计收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供应桶装水实际数量的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费用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8" w:line="240" w:lineRule="auto"/>
        <w:ind w:right="154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为确保甲方的正常饮水，乙方必须做好配送计划，保证医院每一个科室及病区的正常供水；按医院使用电梯的时间合理调配送货时间，及时送水上门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至科室（或部门）指定位置，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甲方提供桶装水周转存放地方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保证不影响医院医务工作的正常运行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>
      <w:pPr>
        <w:widowControl/>
        <w:spacing w:after="29" w:line="240" w:lineRule="auto"/>
        <w:ind w:left="431" w:hanging="1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应无偿提供以下服务： </w:t>
      </w:r>
    </w:p>
    <w:p>
      <w:pPr>
        <w:widowControl/>
        <w:spacing w:after="26" w:line="240" w:lineRule="auto"/>
        <w:ind w:left="-10" w:firstLine="406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4.1服务期间提供免费的消毒、维修或换机等饮水机服务，消毒周期为每两个月内对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全院在用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饮水机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约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00 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清洗消毒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维护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特殊科室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个月清洗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每次清洗消毒后，须粘贴清洗日期和工作人员姓名标签，并做好记录备查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维护情况在相应结算期书面汇报给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监督考核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对有故障或安全隐患的饮水机进行及时维修，如故障不能及时排除的需更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换新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饮水机，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确保饮水机正常使用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>
      <w:pPr>
        <w:widowControl/>
        <w:spacing w:after="5" w:line="240" w:lineRule="auto"/>
        <w:ind w:right="248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提供新增加科室的配套饮水机；配套提供或更换的饮水机必须按照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确认认可，且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国家3C安全标准认证的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品牌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参考品牌有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</w:rPr>
        <w:t>美的、乐氏、容声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  <w:t>的其中1至2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个品牌）饮水机（配备立式和台式两种），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合同中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桶装水价格已含更换、新增饮用水机〈温热型〉及售后服务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4.3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乙方为甲方配套提供的饮水机（含新增加的饮水机），合同期满后无条件归甲方所有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left="-10" w:firstLine="476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乙方向甲方提供使用及可周转量的水瓶，具体数量以送水卡由科室相关人员签名、填写工号并确认过的实数为准，甲方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有义务妥善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保管好水瓶，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解除后，甲方于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个工作日内归还乙方全部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桶装水空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left="-10" w:firstLine="476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需按要求向甲方提供最近3个月内的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市级或以上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第三方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检测机构出具的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产品质量合格检验报告及生产商每批次自检报告，防止劣质桶装水进入院区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配合和接受甲方院感部门的检测和监督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" w:line="240" w:lineRule="auto"/>
        <w:ind w:left="-10" w:firstLine="476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提供方便、快捷、满意的售后服务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乙方在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服务中，须服从医院的规章制度和管理工作，不得做出有损甲方形象的行为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无条件接受甲方主管部门监督和考评。</w:t>
      </w:r>
    </w:p>
    <w:p>
      <w:pPr>
        <w:tabs>
          <w:tab w:val="left" w:pos="3060"/>
        </w:tabs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违约责任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需按约定时间、需求供货和服务，如发生质量、供应或服务等存在问题较轻的，按附件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装水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服务质量考评表》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考评，扣罚在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当期桶装水结算费中扣除；</w:t>
      </w:r>
    </w:p>
    <w:p>
      <w:pPr>
        <w:widowControl/>
        <w:spacing w:after="5" w:line="240" w:lineRule="auto"/>
        <w:ind w:left="-10" w:firstLine="421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运输车辆、运输包装必须符合《中华人民共和国食品安全法》的卫生要求，运输方式必须保证产品质量，防止产品发生污染。桶表面保持洁净无垢，商标清晰、规范，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桶装饮用山（矿）泉水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有外包装袋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完好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，凡因水或桶的质量问题出现用户投诉，经查证后属实扣罚人民币200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元到10000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元/次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不等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。 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提供给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的产品因本身质量问题引起客户（医院职工或患者）投诉及责任纠纷的，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应接到通知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后60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分钟内响应，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并在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8小时内到达医院现场处理相关事宜，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发生的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</w:rPr>
        <w:t>工作或质量问题造成甲方或第三方人身或财产损害的，乙方应承担全部责任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；</w:t>
      </w:r>
    </w:p>
    <w:p>
      <w:pPr>
        <w:pStyle w:val="3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、除非双方协议合同终止，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否则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违约方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承担违约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相关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责任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及赔偿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后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再协商合同是否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继续。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若因客观原因合同无法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履行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无法履约方应提前1个月书面向守约方申请，方可中止或解除合同，否则违约方需赔偿守约方合同总额的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%违约金。</w:t>
      </w:r>
    </w:p>
    <w:p>
      <w:pPr>
        <w:tabs>
          <w:tab w:val="left" w:pos="3060"/>
        </w:tabs>
        <w:spacing w:line="24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如有以下情况之一，甲方有权单方面解除合同，且不支付本项目的未结款项，并承担违约责任：</w:t>
      </w:r>
    </w:p>
    <w:p>
      <w:pPr>
        <w:pStyle w:val="3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有分包、转包、挂靠的；</w:t>
      </w:r>
    </w:p>
    <w:p>
      <w:pPr>
        <w:pStyle w:val="3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.2乙方提供的桶装水及饮水机有质量安全问题的；</w:t>
      </w:r>
    </w:p>
    <w:p>
      <w:pPr>
        <w:pStyle w:val="3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.3乙方连续六个月未提供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市级或以上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第三方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检测机构出具的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产品质量合格检验报告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的；</w:t>
      </w:r>
    </w:p>
    <w:p>
      <w:pPr>
        <w:pStyle w:val="3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.4乙方未按约定时间完成服务整改5次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。</w:t>
      </w:r>
    </w:p>
    <w:p>
      <w:pPr>
        <w:pStyle w:val="4"/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遇不可抗力事由，导致一方无法按合同及附件要求执行，无法执行一方应在不可抗力事由发生后24小时内书面通知对方，双方均不承担责任。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合同生效及其他规定：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1、乙方在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合同履行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的安全责任由乙方自行负责，并遵守甲方的文明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作业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和作息时间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如因乙方过失造成甲方的经济损失，乙方应当照价向甲方赔偿。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本合同履行过程中若有争议，应由双方协商解决。经协商仍无法解决纠纷的，双方均有权向甲方所在地有管辖权的人民法院提起诉讼。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本合同签字盖章后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个工作日内向甲方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付合同总金额的5%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履约保函，保函有效期应在合同结束时间后的三个月。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履约保函金额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发生违约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扣罚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月度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考评扣罚金额直接在当期结算款扣减，不在保函中扣罚），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需在10个工作日重新交付原额保函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。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、附件视同本合同的不可分割的一部分，与本合同具同等法律效力。附件包括但不限于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供应服务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方案、执行方案、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物料清单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、本合同一式肆份，甲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各执两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份，具有同等法律效力。</w:t>
      </w:r>
    </w:p>
    <w:p>
      <w:pPr>
        <w:spacing w:line="24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、本合同自甲乙双方签字并加盖公章之日起生效。</w:t>
      </w:r>
    </w:p>
    <w:p>
      <w:pPr>
        <w:pStyle w:val="4"/>
        <w:spacing w:line="272" w:lineRule="auto"/>
      </w:pPr>
    </w:p>
    <w:p>
      <w:pPr>
        <w:pStyle w:val="1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10"/>
        <w:ind w:left="6925" w:hanging="6925" w:hangingChars="23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甲   方：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（盖章）广东省人民医院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乙    方：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（盖章）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公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司 </w:t>
      </w:r>
    </w:p>
    <w:p>
      <w:pPr>
        <w:spacing w:line="500" w:lineRule="exact"/>
        <w:ind w:left="7449" w:hanging="7449" w:hangingChars="2650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法定代表人：                       法定代表人：</w:t>
      </w:r>
    </w:p>
    <w:p>
      <w:pPr>
        <w:tabs>
          <w:tab w:val="left" w:pos="525"/>
          <w:tab w:val="left" w:pos="1155"/>
        </w:tabs>
        <w:spacing w:line="500" w:lineRule="exac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委托代理人：                       委托代理人：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地    址：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广州市越秀区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地  址：</w:t>
      </w:r>
    </w:p>
    <w:p>
      <w:pPr>
        <w:pStyle w:val="10"/>
        <w:ind w:left="7182" w:leftChars="563" w:hanging="6000" w:hangingChars="20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中山二路106号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</w:p>
    <w:p>
      <w:pPr>
        <w:pStyle w:val="10"/>
        <w:ind w:left="6925" w:hanging="6925" w:hangingChars="23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电    话：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020-83827812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电  话：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</w:p>
    <w:p>
      <w:pPr>
        <w:ind w:left="6325" w:hanging="6325" w:hangingChars="225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开户银行：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广州市工商银行白云路支行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开户银行：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帐   号：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3602004409001385770      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帐    号：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 xml:space="preserve"> </w:t>
      </w:r>
    </w:p>
    <w:p>
      <w:pPr>
        <w:pStyle w:val="1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签订日期：202</w:t>
      </w:r>
      <w:r>
        <w:rPr>
          <w:rFonts w:hint="eastAsia" w:asciiTheme="minorEastAsia" w:hAnsiTheme="minorEastAsia" w:cstheme="minorEastAsia"/>
          <w:bCs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年  月   日</w:t>
      </w:r>
    </w:p>
    <w:p>
      <w:pPr>
        <w:pStyle w:val="10"/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sectPr>
          <w:pgSz w:w="11906" w:h="16838"/>
          <w:pgMar w:top="1270" w:right="1026" w:bottom="1157" w:left="1026" w:header="851" w:footer="992" w:gutter="0"/>
          <w:cols w:space="425" w:num="1"/>
          <w:docGrid w:type="lines" w:linePitch="312" w:charSpace="0"/>
        </w:sectPr>
      </w:pPr>
      <w:bookmarkStart w:id="7" w:name="_GoBack"/>
      <w:bookmarkEnd w:id="7"/>
    </w:p>
    <w:p>
      <w:pPr>
        <w:rPr>
          <w:rFonts w:hint="eastAsia" w:ascii="宋体" w:hAnsi="宋体"/>
          <w:color w:val="auto"/>
          <w:sz w:val="28"/>
          <w:szCs w:val="28"/>
        </w:rPr>
      </w:pPr>
      <w:bookmarkStart w:id="0" w:name="_Toc202817000"/>
      <w:bookmarkStart w:id="1" w:name="_Toc202254108"/>
      <w:bookmarkStart w:id="2" w:name="_Toc202820355"/>
      <w:bookmarkStart w:id="3" w:name="_Toc202819882"/>
      <w:bookmarkStart w:id="4" w:name="_Toc202251078"/>
      <w:bookmarkStart w:id="5" w:name="_Toc202252037"/>
      <w:bookmarkStart w:id="6" w:name="_Toc202251703"/>
      <w:r>
        <w:rPr>
          <w:rFonts w:hint="eastAsia" w:ascii="宋体" w:hAnsi="宋体"/>
          <w:b/>
          <w:color w:val="auto"/>
          <w:sz w:val="28"/>
          <w:szCs w:val="28"/>
        </w:rPr>
        <w:t>附件：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桶装水</w:t>
      </w:r>
      <w:r>
        <w:rPr>
          <w:rFonts w:hint="eastAsia" w:ascii="宋体" w:hAnsi="宋体"/>
          <w:b/>
          <w:bCs/>
          <w:color w:val="auto"/>
          <w:sz w:val="28"/>
          <w:szCs w:val="28"/>
          <w:lang w:val="en-US" w:eastAsia="zh-CN"/>
        </w:rPr>
        <w:t>供应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服务质量考评表</w:t>
      </w:r>
    </w:p>
    <w:tbl>
      <w:tblPr>
        <w:tblStyle w:val="6"/>
        <w:tblW w:w="14965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56"/>
        <w:gridCol w:w="10256"/>
        <w:gridCol w:w="1385"/>
        <w:gridCol w:w="13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考核项目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具体的要求和标准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扣款金额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2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桶装水质量评价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每季度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书面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第三方水质检验报告，证明当期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桶装水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水质量合格。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否则扣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00元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/季度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供应的桶装水剩余有效期不得少于标注有效期的50%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如有违反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即令更换并扣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当月货款100元/次。半年内超过三次，甲方有权要求终止合同并全额扣除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履约保函金额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每两个月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为甲方免费清洗与消毒饮水机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一次并上报记录（特殊科室每月一次），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未按要求做清洗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消毒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的，扣当月货款50元/次。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月内累计超3次以上的，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则追加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扣当月货款300元。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供应的桶装水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必须符合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院方院感部门日常抽检桶装水水质培养菌落标准。未开封桶装水水质培养菌落未达标扣当月货款200元/宗，经饮水机取样水质培养菌落超标的扣当月货款100元/宗。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在饮用水过程中发生食品质量安全问题，经第三方检测属于质量安全问题的，乙方应赔偿甲方一切损失，甲方有权要求终止合同并全额扣除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履约保函金额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供应服务质量评价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需按甲方指定区域存放桶装水及空桶；如乱存放并影响甲方正常秩序及安全的，扣罚当月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货款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元/次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月内累计超3次以上的，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则追加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扣当月货款300元。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按要求提供2小时内应急响应供水服务；延缓1小时扣罚当月货款50元/次，延缓2小时扣罚当月货款100元/次；每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月内累计超3次以上的，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则追加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扣当月货款300元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供应及清洗消毒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服务人员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态度好，送水数量交接清晰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如收到使用部门投诉的，每次扣罚当月货款50元/次；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月内累计超3次以上的，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则追加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扣当月货款300元。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当有故障维修需要时，乙方应即时做出响应，2 小时内到达甲方所在地进行维修处理，若5小时内无法维修完成，需提供更换全新的饮水机，否则视同第7款“应急响应供水服务”执行扣罚。</w:t>
            </w:r>
          </w:p>
        </w:tc>
        <w:tc>
          <w:tcPr>
            <w:tcW w:w="1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桶装水在饮用过程中被人为破坏、储存不当（如：放置阳光下、污物旁边等）、饮用时间过长等，造成饮用水质量安全问题的，不属于乙方责任。</w:t>
      </w:r>
      <w:bookmarkEnd w:id="0"/>
      <w:bookmarkEnd w:id="1"/>
      <w:bookmarkEnd w:id="2"/>
      <w:bookmarkEnd w:id="3"/>
      <w:bookmarkEnd w:id="4"/>
      <w:bookmarkEnd w:id="5"/>
      <w:bookmarkEnd w:id="6"/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624" w:footer="595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  <w:r>
      <w:rPr>
        <w:kern w:val="0"/>
        <w:sz w:val="2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-53340</wp:posOffset>
              </wp:positionV>
              <wp:extent cx="1143000" cy="2971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FFFFFF"/>
                              <w:kern w:val="0"/>
                              <w:szCs w:val="21"/>
                            </w:rPr>
                            <w:t xml:space="preserve"> 页 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2pt;margin-top:-4.2pt;height:23.4pt;width:90pt;z-index:251659264;mso-width-relative:page;mso-height-relative:page;" filled="f" stroked="f" coordsize="21600,21600" o:gfxdata="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VKhQPWAAAA&#10;CgEAAA8AAAAAAAAAAQAgAAAAIgAAAGRycy9kb3ducmV2LnhtbFBLAQIUABQAAAAIAIdO4kAuE4+N&#10;rQEAAE4DAAAOAAAAAAAAAAEAIAAAACUBAABkcnMvZTJvRG9jLnhtbFBLBQYAAAAABgAGAFkBAABE&#10;BQAA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bCs/>
                        <w:color w:val="FFFFFF"/>
                      </w:rPr>
                    </w:pPr>
                    <w:r>
                      <w:rPr>
                        <w:rFonts w:hint="eastAsia"/>
                        <w:b/>
                        <w:bCs/>
                        <w:color w:val="FFFFFF"/>
                        <w:kern w:val="0"/>
                        <w:szCs w:val="21"/>
                      </w:rPr>
                      <w:t xml:space="preserve">第 </w:t>
                    </w:r>
                    <w:r>
                      <w:rPr>
                        <w:b/>
                        <w:bCs/>
                        <w:color w:val="FFFFFF"/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/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FFFFFF"/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/>
                        <w:kern w:val="0"/>
                        <w:szCs w:val="21"/>
                      </w:rPr>
                      <w:t>3</w:t>
                    </w:r>
                    <w:r>
                      <w:rPr>
                        <w:b/>
                        <w:bCs/>
                        <w:color w:val="FFFFFF"/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kern w:val="0"/>
                        <w:szCs w:val="21"/>
                      </w:rPr>
                      <w:t xml:space="preserve"> 页 </w:t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  <w:t xml:space="preserve"> 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  <w:p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52554"/>
    <w:multiLevelType w:val="multilevel"/>
    <w:tmpl w:val="49452554"/>
    <w:lvl w:ilvl="0" w:tentative="0">
      <w:start w:val="1"/>
      <w:numFmt w:val="chineseCountingThousand"/>
      <w:pStyle w:val="2"/>
      <w:lvlText w:val="%1、"/>
      <w:lvlJc w:val="left"/>
      <w:pPr>
        <w:ind w:left="425" w:hanging="425"/>
      </w:pPr>
      <w:rPr>
        <w:rFonts w:hint="default" w:ascii="Calibri" w:hAnsi="Calibri" w:eastAsia="宋体"/>
        <w:b/>
        <w:i w:val="0"/>
        <w:sz w:val="44"/>
      </w:rPr>
    </w:lvl>
    <w:lvl w:ilvl="1" w:tentative="0">
      <w:start w:val="1"/>
      <w:numFmt w:val="decimal"/>
      <w:isLgl/>
      <w:lvlText w:val="%1.%2"/>
      <w:lvlJc w:val="left"/>
      <w:pPr>
        <w:ind w:left="907" w:hanging="907"/>
      </w:pPr>
      <w:rPr>
        <w:rFonts w:hint="default" w:ascii="Calibri" w:hAnsi="Calibri" w:eastAsia="宋体"/>
        <w:b/>
        <w:i w:val="0"/>
        <w:sz w:val="36"/>
      </w:rPr>
    </w:lvl>
    <w:lvl w:ilvl="2" w:tentative="0">
      <w:start w:val="1"/>
      <w:numFmt w:val="decimal"/>
      <w:isLgl/>
      <w:lvlText w:val="%1.%2.%3"/>
      <w:lvlJc w:val="left"/>
      <w:pPr>
        <w:ind w:left="1021" w:hanging="1021"/>
      </w:pPr>
      <w:rPr>
        <w:rFonts w:hint="default" w:ascii="Calibri" w:hAnsi="Calibri" w:eastAsia="宋体"/>
        <w:b/>
        <w:i w:val="0"/>
        <w:sz w:val="32"/>
      </w:rPr>
    </w:lvl>
    <w:lvl w:ilvl="3" w:tentative="0">
      <w:start w:val="1"/>
      <w:numFmt w:val="decimal"/>
      <w:isLgl/>
      <w:lvlText w:val="%1.%2.%3.%4"/>
      <w:lvlJc w:val="left"/>
      <w:pPr>
        <w:ind w:left="1247" w:hanging="1247"/>
      </w:pPr>
      <w:rPr>
        <w:rFonts w:hint="default" w:ascii="Calibri" w:hAnsi="Calibri" w:eastAsia="宋体"/>
        <w:b/>
        <w:i w:val="0"/>
        <w:sz w:val="30"/>
      </w:rPr>
    </w:lvl>
    <w:lvl w:ilvl="4" w:tentative="0">
      <w:start w:val="1"/>
      <w:numFmt w:val="decimal"/>
      <w:isLgl/>
      <w:lvlText w:val="%1.%2.%3.%4.%5"/>
      <w:lvlJc w:val="left"/>
      <w:pPr>
        <w:ind w:left="1588" w:hanging="1588"/>
      </w:pPr>
      <w:rPr>
        <w:rFonts w:hint="default" w:ascii="Calibri" w:hAnsi="Calibri" w:eastAsia="宋体"/>
        <w:b/>
        <w:i w:val="0"/>
        <w:sz w:val="28"/>
      </w:rPr>
    </w:lvl>
    <w:lvl w:ilvl="5" w:tentative="0">
      <w:start w:val="1"/>
      <w:numFmt w:val="decimal"/>
      <w:isLgl/>
      <w:lvlText w:val="%1.%2.%3.%4.%5.%6"/>
      <w:lvlJc w:val="left"/>
      <w:pPr>
        <w:ind w:left="2608" w:hanging="2608"/>
      </w:pPr>
      <w:rPr>
        <w:rFonts w:hint="default" w:ascii="Calibri" w:hAnsi="Calibri" w:eastAsia="宋体"/>
        <w:b/>
        <w:i w:val="0"/>
        <w:sz w:val="24"/>
      </w:rPr>
    </w:lvl>
    <w:lvl w:ilvl="6" w:tentative="0">
      <w:start w:val="1"/>
      <w:numFmt w:val="decimal"/>
      <w:isLgl/>
      <w:lvlText w:val="%1.%2.%3.%4.%5.%6.%7"/>
      <w:lvlJc w:val="left"/>
      <w:pPr>
        <w:ind w:left="1531" w:hanging="1531"/>
      </w:pPr>
      <w:rPr>
        <w:rFonts w:hint="default" w:ascii="Calibri" w:hAnsi="Calibri" w:eastAsia="宋体"/>
        <w:b/>
        <w:i w:val="0"/>
        <w:sz w:val="24"/>
      </w:rPr>
    </w:lvl>
    <w:lvl w:ilvl="7" w:tentative="0">
      <w:start w:val="1"/>
      <w:numFmt w:val="decimal"/>
      <w:isLgl/>
      <w:lvlText w:val="%1.%2.%3.%4.%5.%6.%7.%8"/>
      <w:lvlJc w:val="left"/>
      <w:pPr>
        <w:ind w:left="2722" w:hanging="2722"/>
      </w:pPr>
      <w:rPr>
        <w:rFonts w:hint="default" w:ascii="Calibri" w:hAnsi="Calibri" w:eastAsia="宋体"/>
        <w:b/>
        <w:i w:val="0"/>
        <w:sz w:val="24"/>
      </w:rPr>
    </w:lvl>
    <w:lvl w:ilvl="8" w:tentative="0">
      <w:start w:val="1"/>
      <w:numFmt w:val="decimal"/>
      <w:isLgl/>
      <w:lvlText w:val="%1.%2.%3.%4.%5.%6.%7.%8.%9"/>
      <w:lvlJc w:val="left"/>
      <w:pPr>
        <w:ind w:left="3686" w:hanging="3686"/>
      </w:pPr>
      <w:rPr>
        <w:rFonts w:hint="default" w:ascii="Calibri" w:hAnsi="Calibri" w:eastAsia="宋体"/>
        <w:b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MmZhZjgzMTI4M2IzYTA0MjMzNjcwNzIyYjg1MTkifQ=="/>
  </w:docVars>
  <w:rsids>
    <w:rsidRoot w:val="23FE5B1E"/>
    <w:rsid w:val="0644571C"/>
    <w:rsid w:val="099A5C84"/>
    <w:rsid w:val="09BC2BE2"/>
    <w:rsid w:val="0D401414"/>
    <w:rsid w:val="151C212F"/>
    <w:rsid w:val="16915513"/>
    <w:rsid w:val="1D90356B"/>
    <w:rsid w:val="1EDE7E74"/>
    <w:rsid w:val="1FDB2A52"/>
    <w:rsid w:val="20E176E7"/>
    <w:rsid w:val="23FE5B1E"/>
    <w:rsid w:val="270E175E"/>
    <w:rsid w:val="278739E8"/>
    <w:rsid w:val="2AFD3B32"/>
    <w:rsid w:val="340D36AA"/>
    <w:rsid w:val="400A259E"/>
    <w:rsid w:val="5AF10136"/>
    <w:rsid w:val="63AE2F13"/>
    <w:rsid w:val="6B01395B"/>
    <w:rsid w:val="6D965175"/>
    <w:rsid w:val="7C3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numPr>
        <w:ilvl w:val="0"/>
        <w:numId w:val="1"/>
      </w:numPr>
      <w:spacing w:beforeLines="50" w:afterLines="50" w:line="360" w:lineRule="auto"/>
      <w:jc w:val="left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qFormat/>
    <w:uiPriority w:val="99"/>
    <w:pPr>
      <w:jc w:val="left"/>
    </w:p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表格文字"/>
    <w:basedOn w:val="1"/>
    <w:qFormat/>
    <w:uiPriority w:val="0"/>
    <w:pPr>
      <w:jc w:val="left"/>
    </w:pPr>
    <w:rPr>
      <w:spacing w:val="10"/>
      <w:kern w:val="0"/>
      <w:sz w:val="24"/>
    </w:rPr>
  </w:style>
  <w:style w:type="paragraph" w:customStyle="1" w:styleId="11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autoRedefine/>
    <w:qFormat/>
    <w:uiPriority w:val="34"/>
    <w:pPr>
      <w:ind w:firstLine="420" w:firstLineChars="200"/>
    </w:p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2023-11-23T00:07:00Z</dcterms:created>
  <dc:creator>春</dc:creator>
  <cp:lastModifiedBy>春</cp:lastModifiedBy>
  <cp:lastPrinted>2024-01-17T18:15:07Z</cp:lastPrinted>
  <dcterms:modified xsi:type="dcterms:W3CDTF">2024-01-17T18:17:44Z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EF353E83AEC3494A82AFF7ED6AA4CC02_13</vt:lpwstr>
  </property>
</Properties>
</file>