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6"/>
          <w:szCs w:val="36"/>
          <w:lang w:val="en-US" w:eastAsia="zh-CN"/>
        </w:rPr>
        <w:t>项目需求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一、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en-US" w:eastAsia="zh-CN"/>
        </w:rPr>
        <w:t>佛山市定点医疗机构医保医药服务质量评价研究</w:t>
      </w:r>
    </w:p>
    <w:tbl>
      <w:tblPr>
        <w:tblStyle w:val="3"/>
        <w:tblW w:w="8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196"/>
        <w:gridCol w:w="881"/>
        <w:gridCol w:w="851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单位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数量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</w:rPr>
              <w:t>佛山市定点医疗机构医保医药服务质量评价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  <w:t>分析报告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</w:rPr>
              <w:t>本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300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  <w:t>预计300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</w:rPr>
              <w:t>页，A4双面彩色，内页80g复印纸，排版设计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  <w:t>精装</w:t>
            </w:r>
          </w:p>
        </w:tc>
      </w:tr>
    </w:tbl>
    <w:p>
      <w:pPr>
        <w:numPr>
          <w:ilvl w:val="0"/>
          <w:numId w:val="1"/>
        </w:numPr>
        <w:ind w:firstLine="240" w:firstLineChars="10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佛山市医疗保障定点医疗机构（门诊）、“双通道”药店医保医药服务质量评价研究项目</w:t>
      </w:r>
    </w:p>
    <w:tbl>
      <w:tblPr>
        <w:tblStyle w:val="3"/>
        <w:tblW w:w="8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196"/>
        <w:gridCol w:w="881"/>
        <w:gridCol w:w="851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单位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数量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  <w:t>佛山市医疗保障定点医疗机构（门诊）、“双通道”药店医保医药服务质量评价分析报告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</w:rPr>
              <w:t>本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200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  <w:t>预计60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</w:rPr>
              <w:t>页，A4双面彩色，内页80g复印纸，排版设计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  <w:t>定点医疗机构（门诊）、“双通道”药店医保医药服务质量评价体系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</w:rPr>
              <w:t>本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40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  <w:t>预计4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</w:rPr>
              <w:t>0页，A4双面彩色，内页80g复印纸，排版设计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eastAsia="zh-CN"/>
              </w:rPr>
              <w:t>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  <w:t>佛山市医疗保障定点医疗机构（门诊）、“双通道”药店医保医药服务质量评价结果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  <w:t>本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40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  <w:t>预计20页，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</w:rPr>
              <w:t>A4双面彩色，内页80g复印纸，排版设计</w:t>
            </w:r>
          </w:p>
        </w:tc>
      </w:tr>
    </w:tbl>
    <w:p>
      <w:pPr>
        <w:widowControl w:val="0"/>
        <w:numPr>
          <w:numId w:val="0"/>
        </w:numPr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vertAlign w:val="baseline"/>
          <w:lang w:val="en-US" w:eastAsia="zh-CN"/>
        </w:rPr>
        <w:t>三、疾病诊断相关分组医院管理研究与应用</w:t>
      </w:r>
    </w:p>
    <w:tbl>
      <w:tblPr>
        <w:tblStyle w:val="3"/>
        <w:tblW w:w="8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196"/>
        <w:gridCol w:w="881"/>
        <w:gridCol w:w="851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3196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单位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数量</w:t>
            </w:r>
          </w:p>
        </w:tc>
        <w:tc>
          <w:tcPr>
            <w:tcW w:w="2978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3196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  <w:t>疾病诊断分组相关临床诊断研究报告</w:t>
            </w:r>
          </w:p>
        </w:tc>
        <w:tc>
          <w:tcPr>
            <w:tcW w:w="88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</w:rPr>
              <w:t>本</w:t>
            </w:r>
          </w:p>
        </w:tc>
        <w:tc>
          <w:tcPr>
            <w:tcW w:w="851" w:type="dxa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2"/>
                <w:sz w:val="20"/>
                <w:szCs w:val="20"/>
                <w:vertAlign w:val="baseline"/>
                <w:lang w:val="en-US" w:eastAsia="zh-CN" w:bidi="ar-SA"/>
              </w:rPr>
              <w:t>800</w:t>
            </w:r>
          </w:p>
        </w:tc>
        <w:tc>
          <w:tcPr>
            <w:tcW w:w="2978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  <w:lang w:val="en-US" w:eastAsia="zh-CN"/>
              </w:rPr>
              <w:t>预计400</w:t>
            </w:r>
            <w:r>
              <w:rPr>
                <w:rFonts w:hint="eastAsia" w:ascii="微软雅黑" w:hAnsi="微软雅黑" w:eastAsia="微软雅黑"/>
                <w:color w:val="000000"/>
                <w:sz w:val="20"/>
                <w:szCs w:val="20"/>
              </w:rPr>
              <w:t>页，A4双面彩色，内页80g复印纸，排版设计</w:t>
            </w:r>
            <w:bookmarkStart w:id="0" w:name="_GoBack"/>
            <w:bookmarkEnd w:id="0"/>
          </w:p>
        </w:tc>
      </w:tr>
    </w:tbl>
    <w:p>
      <w:pPr>
        <w:numPr>
          <w:numId w:val="0"/>
        </w:numPr>
        <w:ind w:leftChars="10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10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666666"/>
          <w:spacing w:val="0"/>
          <w:sz w:val="24"/>
          <w:szCs w:val="24"/>
          <w:lang w:val="en-US" w:eastAsia="zh-CN"/>
        </w:rPr>
      </w:pPr>
    </w:p>
    <w:p>
      <w:pPr>
        <w:ind w:firstLine="240" w:firstLineChars="100"/>
        <w:jc w:val="left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以上内容报价应包含设计、排版、印刷及送货费用。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762228"/>
    <w:multiLevelType w:val="singleLevel"/>
    <w:tmpl w:val="2B76222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mMGYzMmZkOWJlNDRiZTRjYjFmNjIyN2E4NzQ2OTUifQ=="/>
  </w:docVars>
  <w:rsids>
    <w:rsidRoot w:val="00172A27"/>
    <w:rsid w:val="03C576B2"/>
    <w:rsid w:val="1233121B"/>
    <w:rsid w:val="154B38ED"/>
    <w:rsid w:val="1ADE796D"/>
    <w:rsid w:val="1E8A7830"/>
    <w:rsid w:val="26C32B62"/>
    <w:rsid w:val="2F296689"/>
    <w:rsid w:val="3F2F4BE4"/>
    <w:rsid w:val="48545F96"/>
    <w:rsid w:val="4C777FD7"/>
    <w:rsid w:val="4D1D03D3"/>
    <w:rsid w:val="4DAD1323"/>
    <w:rsid w:val="513A61DA"/>
    <w:rsid w:val="577D54AF"/>
    <w:rsid w:val="61EA6AE2"/>
    <w:rsid w:val="629848C7"/>
    <w:rsid w:val="687F5D8E"/>
    <w:rsid w:val="6A287A6D"/>
    <w:rsid w:val="6C4B6506"/>
    <w:rsid w:val="6DA9093C"/>
    <w:rsid w:val="758654EC"/>
    <w:rsid w:val="75FB01B6"/>
    <w:rsid w:val="7AF461FC"/>
    <w:rsid w:val="7E4A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6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548</Characters>
  <Lines>0</Lines>
  <Paragraphs>0</Paragraphs>
  <TotalTime>4841</TotalTime>
  <ScaleCrop>false</ScaleCrop>
  <LinksUpToDate>false</LinksUpToDate>
  <CharactersWithSpaces>548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2022-07-08T07:52:00Z</dcterms:created>
  <dc:creator>雅</dc:creator>
  <cp:lastModifiedBy>楚慧</cp:lastModifiedBy>
  <dcterms:modified xsi:type="dcterms:W3CDTF">2023-05-15T07:15:55Z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FFCB26F7AC3D4BBD91D9FC9CBFA48EFA</vt:lpwstr>
  </property>
</Properties>
</file>